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7541" w14:textId="77777777" w:rsidR="009C747F" w:rsidRDefault="009C747F">
      <w:r>
        <w:t>LUTHER HEIGHTS!</w:t>
      </w:r>
    </w:p>
    <w:p w14:paraId="2FC1D931" w14:textId="77777777" w:rsidR="009C747F" w:rsidRDefault="009C747F"/>
    <w:p w14:paraId="4F4DF713" w14:textId="77777777" w:rsidR="009C747F" w:rsidRDefault="009C747F">
      <w:r>
        <w:rPr>
          <w:noProof/>
        </w:rPr>
        <w:drawing>
          <wp:inline distT="0" distB="0" distL="0" distR="0" wp14:anchorId="738FA1B0" wp14:editId="46CD6B81">
            <wp:extent cx="2194560" cy="14630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src=&quot;https://player.vimeo.com/video/353827199&quot; width=&quot;740&quot; height=&quot;450&quot; frameborder=&quot;0&quot; allowfullscreen=&quot;allowfullscreen&quot;&gt;&lt;/iframe&gt;" h="450" w="7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FA47AF1" w14:textId="51A202B0" w:rsidR="009C747F" w:rsidRDefault="009C747F">
      <w:bookmarkStart w:id="0" w:name="_GoBack"/>
      <w:bookmarkEnd w:id="0"/>
      <w:r>
        <w:t xml:space="preserve">The third pillar of the ECW campaign is focused on enlarging and enhancing the living and learning environment at MLC. One part of that effort will be the construction of a new residence hall named Luther Heights. This is a brief "fly around" of the artistic rendering. </w:t>
      </w:r>
    </w:p>
    <w:p w14:paraId="346C396C" w14:textId="7E6ABB68" w:rsidR="00775F76" w:rsidRDefault="009C747F">
      <w:r>
        <w:t xml:space="preserve">For more information visit our website at </w:t>
      </w:r>
      <w:hyperlink r:id="rId5" w:tgtFrame="_blank" w:history="1">
        <w:r>
          <w:rPr>
            <w:rStyle w:val="Hyperlink"/>
          </w:rPr>
          <w:t>https://mlc-wels.edu/mlc-campaign/</w:t>
        </w:r>
      </w:hyperlink>
    </w:p>
    <w:sectPr w:rsidR="00775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7F"/>
    <w:rsid w:val="00784346"/>
    <w:rsid w:val="008009FF"/>
    <w:rsid w:val="009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363"/>
  <w15:chartTrackingRefBased/>
  <w15:docId w15:val="{8EBF6FCF-5214-4B87-B1D6-79188D0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c-wels.edu/mlc-campaign/?fbclid=IwAR3CW0Q0-KtIudNrxNbypvc2XmZNqIj4qcdRQQKN_DtNBJkM-l5X9c8z16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2019-11-06T15:38:00Z</dcterms:created>
  <dcterms:modified xsi:type="dcterms:W3CDTF">2019-11-06T15:40:00Z</dcterms:modified>
</cp:coreProperties>
</file>